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 el 25/08/2016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genero femenino es frágil contra el cambio climático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lleva a cabo el segundo taller de Igualdad de Género en la Implementación del Programa de Acción Climática de la Ciudad de México (PACCM 2014-2020) en lo que se realizan varias actividades para que se refleje las situaciones corporales cuando se encuentra en una situación de cambio climatico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Quienes más sufren los efectos del cambio climático en razón de los roles y estereotipos que aún subsisten, son alrededor de 100 mil niñas y mujeres en situación de pobreza extrema que habitan en la Ciudad de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Secretaría del Medio Ambiente, en conjunto con la Agencia Alemana para la Cooperación (GIZ, por sus siglas en alemán) y el Instituto de las Mujeres de la Ciudad de México, lleva a cabo el segundo taller de Igualdad de Género en la Implementación del Programa de Acción Climática de la Ciudad de México (PACCM 2014-2020).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primer taller, realizado el pasado mes de julio, se identificaron más de 70 acciones del PACCM vinculadas al Programa Especial de Igualdad de Oportunidades y No Discriminación hacia las Mujeres de la Capital.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segundo taller permitirá obtener los insumos para la elaboración de un sistema de indicadores con enfoque de género y se fortalecerán los enlaces de cambio climático y género de las 14 dependencias del gobierno local involucradas.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Fuente: Teorema Ambiental, imagen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entrada Mujeres, las más vulnerables ante el cambio climático aparece primero en Teorema Ambiental.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https://www.mexicopress.com.mx/el-genero-femenino-es-fragil-contra-el-cambio_1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Ecología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